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19050" distT="19050" distL="19050" distR="19050">
            <wp:extent cx="1895475" cy="8286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9050" distT="19050" distL="19050" distR="19050">
            <wp:extent cx="2008886" cy="11899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8886" cy="1189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Women, Peace and Security (WPS) in the DRC: Policy Recommendations from Afro Innovation Group (UK) and the AIG-RDC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August 2025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Submitted to: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UK Parliament Foreign Affairs Committee Inquiry on Women, Peace and Security</w:t>
      </w:r>
    </w:p>
    <w:p w:rsidR="00000000" w:rsidDel="00000000" w:rsidP="00000000" w:rsidRDefault="00000000" w:rsidRPr="00000000" w14:paraId="00000004">
      <w:pPr>
        <w:spacing w:after="280" w:before="28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brief summarises practical recommendations to strengthen Women, Peace and Security outcomes in the Democratic Republic of Congo (DRC), informed by community-led delivery, lived experience, and partner insight from displacement- and conflict-affected contexts.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Core position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WPS commitments are most effective when women-led local actors are resourced to lead prevention, protection, participation, and recovery. Sustainable impact requires direct investment, structured participation, and locally managed monitoring and learning.</w:t>
      </w:r>
    </w:p>
    <w:p w:rsidR="00000000" w:rsidDel="00000000" w:rsidP="00000000" w:rsidRDefault="00000000" w:rsidRPr="00000000" w14:paraId="00000008">
      <w:pPr>
        <w:spacing w:after="280" w:before="28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Recommendations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8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Enable direct funding to grassroots WPS actors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Establish mechanisms for multi-year support, core funding, and meaningful co-design for local women-led organisations operating in priority contexts.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Strengthen accountability in WPS planning and delivery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Ensure structured consultation and clear accountability frameworks that track funding flows and impact at local levels.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Resource participation as a system function, not an add-on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Fund safe, participatory spaces so conflict-affected women influence decision-making across the WPS strategy—from early warning and prevention to national consultations.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Create locally managed monitoring hubs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Support local monitoring structures to capture progress, risks, and community-defined outcomes, and to feed credible evidence into policy and programme decisions.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Convene regional WPS innovation hubs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Partner with diaspora and Southern actors to share learning, scale what works, and connect policy to delivery realities.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Invest in coalition infrastructure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Fund coalition-based systems, training pipelines, and digital platforms that sustain WPS capacity, coordination, and accountability in fragile contexts.</w:t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Cambria" w:cs="Cambria" w:eastAsia="Cambria" w:hAnsi="Cambria"/>
          <w:b w:val="1"/>
          <w:bCs w:val="1"/>
          <w:color w:val="ee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ee0000"/>
          <w:sz w:val="28"/>
          <w:szCs w:val="28"/>
          <w:rtl w:val="0"/>
        </w:rPr>
        <w:t xml:space="preserve">Engagement offer</w:t>
      </w:r>
    </w:p>
    <w:p w:rsidR="00000000" w:rsidDel="00000000" w:rsidP="00000000" w:rsidRDefault="00000000" w:rsidRPr="00000000" w14:paraId="00000010">
      <w:pPr>
        <w:spacing w:after="280" w:before="28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AIG (UK) and the AIG-RDC Platform are available to provide: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28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Policy briefings and evidence sessions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Convening support for ethical consultation with grassroots actors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Practical proposals for local monitoring, learning, and accountability</w:t>
      </w:r>
    </w:p>
    <w:p w:rsidR="00000000" w:rsidDel="00000000" w:rsidP="00000000" w:rsidRDefault="00000000" w:rsidRPr="00000000" w14:paraId="00000014">
      <w:pPr>
        <w:spacing w:after="280" w:before="280" w:line="276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Contact</w:t>
      </w:r>
    </w:p>
    <w:p w:rsidR="00000000" w:rsidDel="00000000" w:rsidP="00000000" w:rsidRDefault="00000000" w:rsidRPr="00000000" w14:paraId="00000015">
      <w:pPr>
        <w:spacing w:after="0" w:before="28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Afro Innovation Group (UK)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Floor 6, 60 Charles Street, Leicester LE1 1FB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  <w:t xml:space="preserve">leicester1@afroinno.org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| 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0116 208 1340</w:t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Website: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afroinno.org/advocacy-policy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afroinno.org/advoc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